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D3" w:rsidRPr="00DB7600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DB7600">
        <w:rPr>
          <w:rFonts w:ascii="Bookman Old Style" w:hAnsi="Bookman Old Style"/>
          <w:b/>
          <w:bCs/>
          <w:sz w:val="32"/>
          <w:szCs w:val="32"/>
        </w:rPr>
        <w:t xml:space="preserve">Accordo formativo per </w:t>
      </w:r>
    </w:p>
    <w:p w:rsidR="004C10D3" w:rsidRPr="00DB7600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DB7600">
        <w:rPr>
          <w:rFonts w:ascii="Bookman Old Style" w:hAnsi="Bookman Old Style"/>
          <w:b/>
          <w:bCs/>
          <w:sz w:val="32"/>
          <w:szCs w:val="32"/>
        </w:rPr>
        <w:t xml:space="preserve">le esperienze di mobilità studentesca individuale: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sz w:val="32"/>
          <w:szCs w:val="32"/>
        </w:rPr>
      </w:pPr>
      <w:r w:rsidRPr="00DB7600">
        <w:rPr>
          <w:rFonts w:ascii="Bookman Old Style" w:hAnsi="Bookman Old Style"/>
          <w:b/>
          <w:bCs/>
          <w:sz w:val="32"/>
          <w:szCs w:val="32"/>
        </w:rPr>
        <w:t>una prospettiva interculturale</w:t>
      </w:r>
      <w:r>
        <w:rPr>
          <w:rFonts w:ascii="Bookman Old Style" w:hAnsi="Bookman Old Style"/>
          <w:sz w:val="32"/>
          <w:szCs w:val="32"/>
        </w:rPr>
        <w:t xml:space="preserve">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 w:cs="Bookman Old Style"/>
          <w:sz w:val="24"/>
          <w:szCs w:val="24"/>
        </w:rPr>
      </w:pPr>
    </w:p>
    <w:tbl>
      <w:tblPr>
        <w:tblW w:w="9632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317"/>
        <w:gridCol w:w="6315"/>
      </w:tblGrid>
      <w:tr w:rsidR="004C10D3" w:rsidTr="00564985">
        <w:trPr>
          <w:trHeight w:val="3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>Nome e cognome alunno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 w:rsidTr="00564985">
        <w:trPr>
          <w:trHeight w:val="3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Classe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 w:rsidTr="00564985">
        <w:trPr>
          <w:trHeight w:val="5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 w:rsidP="008316C4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Programma e destinazione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 w:rsidRPr="00DB7600" w:rsidTr="00564985">
        <w:trPr>
          <w:trHeight w:val="5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>Data inizio e conclusione del soggiorno all’estero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Pr="00DB7600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10D3" w:rsidRPr="00DB7600" w:rsidTr="00564985">
        <w:trPr>
          <w:trHeight w:val="141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>Nome e e-mail del docente tutor a cui l’alunno si i</w:t>
            </w: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pegna a riferire durante il soggiorno di studio all’estero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Pr="00DB7600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10D3" w:rsidRPr="00DB7600" w:rsidTr="00564985">
        <w:trPr>
          <w:trHeight w:val="85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>Nome e indirizzo scuola ospitante (da inserire a</w:t>
            </w: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pena possibile)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Pr="00DB7600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C10D3" w:rsidTr="00564985">
        <w:trPr>
          <w:trHeight w:val="18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Annotazioni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</w:p>
        </w:tc>
      </w:tr>
    </w:tbl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109" w:hanging="109"/>
        <w:rPr>
          <w:rFonts w:ascii="Bookman Old Style" w:hAnsi="Bookman Old Style" w:cs="Bookman Old Style"/>
          <w:sz w:val="24"/>
          <w:szCs w:val="24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</w:rPr>
      </w:pPr>
    </w:p>
    <w:p w:rsidR="004C10D3" w:rsidRPr="00564985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/>
        </w:rPr>
      </w:pPr>
      <w:r w:rsidRPr="00564985">
        <w:rPr>
          <w:rFonts w:ascii="Bookman Old Style" w:hAnsi="Bookman Old Style"/>
        </w:rPr>
        <w:t>Il seguente accordo viene condiviso e sottoscritto dallo studente partecipante ad un pr</w:t>
      </w:r>
      <w:r w:rsidRPr="00564985">
        <w:rPr>
          <w:rFonts w:ascii="Bookman Old Style" w:hAnsi="Bookman Old Style"/>
        </w:rPr>
        <w:t>o</w:t>
      </w:r>
      <w:r w:rsidRPr="00564985">
        <w:rPr>
          <w:rFonts w:ascii="Bookman Old Style" w:hAnsi="Bookman Old Style"/>
        </w:rPr>
        <w:t xml:space="preserve">gramma di mobilità individuale, dalla sua famiglia, dalla scuola al fine di </w:t>
      </w:r>
    </w:p>
    <w:p w:rsidR="004C10D3" w:rsidRPr="00564985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</w:rPr>
      </w:pPr>
    </w:p>
    <w:p w:rsidR="004C10D3" w:rsidRPr="00564985" w:rsidRDefault="004C10D3" w:rsidP="00564985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Bookman Old Style" w:hAnsi="Bookman Old Style"/>
        </w:rPr>
      </w:pPr>
      <w:r w:rsidRPr="00564985">
        <w:rPr>
          <w:rFonts w:ascii="Bookman Old Style" w:hAnsi="Bookman Old Style"/>
        </w:rPr>
        <w:t>concordare un iter formativo personalizzato, trasparente e vincolante, volto a val</w:t>
      </w:r>
      <w:r w:rsidRPr="00564985">
        <w:rPr>
          <w:rFonts w:ascii="Bookman Old Style" w:hAnsi="Bookman Old Style"/>
        </w:rPr>
        <w:t>o</w:t>
      </w:r>
      <w:r w:rsidRPr="00564985">
        <w:rPr>
          <w:rFonts w:ascii="Bookman Old Style" w:hAnsi="Bookman Old Style"/>
        </w:rPr>
        <w:t xml:space="preserve">rizzare l’esperienza all’estero nelle procedure di riammissione nella </w:t>
      </w:r>
    </w:p>
    <w:p w:rsidR="004C10D3" w:rsidRPr="00564985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Bookman Old Style" w:hAnsi="Bookman Old Style"/>
        </w:rPr>
      </w:pPr>
      <w:r w:rsidRPr="00564985">
        <w:rPr>
          <w:rStyle w:val="Numeropagina"/>
          <w:rFonts w:cs="Calibri"/>
        </w:rPr>
        <w:t xml:space="preserve">         </w:t>
      </w:r>
      <w:r w:rsidRPr="00564985">
        <w:rPr>
          <w:rFonts w:ascii="Bookman Old Style" w:hAnsi="Bookman Old Style"/>
        </w:rPr>
        <w:t xml:space="preserve">    classe di origine;</w:t>
      </w:r>
    </w:p>
    <w:p w:rsidR="004C10D3" w:rsidRPr="00564985" w:rsidRDefault="004C10D3" w:rsidP="00564985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</w:rPr>
      </w:pPr>
      <w:r w:rsidRPr="00564985">
        <w:rPr>
          <w:rFonts w:ascii="Bookman Old Style" w:hAnsi="Bookman Old Style"/>
        </w:rPr>
        <w:t>chiarire gli obiettivi formativi interculturali, disciplinari e trasversali relativi al soggiorno di studio all’estero e le modalità e i criteri per la riammissione;</w:t>
      </w:r>
    </w:p>
    <w:p w:rsidR="004C10D3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ind w:left="360"/>
        <w:jc w:val="both"/>
        <w:rPr>
          <w:rFonts w:ascii="Bookman Old Style" w:hAnsi="Bookman Old Style" w:cs="Bookman Old Style"/>
        </w:rPr>
      </w:pPr>
    </w:p>
    <w:p w:rsidR="004C10D3" w:rsidRPr="00564985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ind w:left="360"/>
        <w:jc w:val="both"/>
        <w:rPr>
          <w:rFonts w:ascii="Bookman Old Style" w:hAnsi="Bookman Old Style" w:cs="Bookman Old Style"/>
        </w:rPr>
      </w:pPr>
    </w:p>
    <w:p w:rsidR="004C10D3" w:rsidRPr="00564985" w:rsidRDefault="004C10D3" w:rsidP="00564985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</w:rPr>
      </w:pPr>
      <w:r w:rsidRPr="00564985">
        <w:rPr>
          <w:rFonts w:ascii="Bookman Old Style" w:hAnsi="Bookman Old Style"/>
        </w:rPr>
        <w:lastRenderedPageBreak/>
        <w:t>promuovere un clima sereno e fiducioso, di reciproco rispetto e collaborazione, in presenza di esperienze di mobilità individuale fortemente sostenute dall’Unione Europea;</w:t>
      </w:r>
    </w:p>
    <w:p w:rsidR="004C10D3" w:rsidRPr="00564985" w:rsidRDefault="004C10D3" w:rsidP="00564985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b/>
          <w:bCs/>
        </w:rPr>
      </w:pPr>
      <w:r w:rsidRPr="00564985">
        <w:rPr>
          <w:rFonts w:ascii="Bookman Old Style" w:hAnsi="Bookman Old Style"/>
        </w:rPr>
        <w:t>valorizzare le potenzialità di tali esperienze ai fini di una ricaduta nell’intera c</w:t>
      </w:r>
      <w:r w:rsidRPr="00564985">
        <w:rPr>
          <w:rFonts w:ascii="Bookman Old Style" w:hAnsi="Bookman Old Style"/>
        </w:rPr>
        <w:t>o</w:t>
      </w:r>
      <w:r w:rsidRPr="00564985">
        <w:rPr>
          <w:rFonts w:ascii="Bookman Old Style" w:hAnsi="Bookman Old Style"/>
        </w:rPr>
        <w:t xml:space="preserve">munità scolastica e nel territorio. </w:t>
      </w:r>
    </w:p>
    <w:p w:rsidR="004C10D3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C10D3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Lo studente si impegna a 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4C10D3" w:rsidRPr="00DB7600" w:rsidRDefault="004C10D3" w:rsidP="00DB7600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Bookman Old Style" w:hAnsi="Bookman Old Style" w:cs="Bookman Old Style"/>
          <w:color w:val="auto"/>
          <w:sz w:val="20"/>
          <w:szCs w:val="20"/>
          <w:u w:color="FF000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frequentare regolarmente, con interesse e partecipazione, la scuola ospitante all’estero </w:t>
      </w:r>
    </w:p>
    <w:p w:rsidR="004C10D3" w:rsidRPr="00DB7600" w:rsidRDefault="004C10D3" w:rsidP="00DB7600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jc w:val="both"/>
        <w:rPr>
          <w:rFonts w:ascii="Bookman Old Style" w:hAnsi="Bookman Old Style" w:cs="Bookman Old Style"/>
          <w:color w:val="auto"/>
          <w:sz w:val="20"/>
          <w:szCs w:val="20"/>
          <w:u w:color="FF000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informare il Consiglio di Classe, tramite il tutor, dell’andamento scolastico nella scuola </w:t>
      </w:r>
      <w:r w:rsidRPr="00DB7600">
        <w:rPr>
          <w:rFonts w:ascii="Bookman Old Style" w:hAnsi="Bookman Old Style"/>
          <w:color w:val="auto"/>
          <w:sz w:val="20"/>
          <w:szCs w:val="20"/>
        </w:rPr>
        <w:t>o</w:t>
      </w:r>
      <w:r w:rsidRPr="00DB7600">
        <w:rPr>
          <w:rFonts w:ascii="Bookman Old Style" w:hAnsi="Bookman Old Style"/>
          <w:color w:val="auto"/>
          <w:sz w:val="20"/>
          <w:szCs w:val="20"/>
        </w:rPr>
        <w:t>spitante sulle materie che sta seguendo, i progetti, i laboratori, gli apprendimenti linguist</w:t>
      </w:r>
      <w:r w:rsidRPr="00DB7600">
        <w:rPr>
          <w:rFonts w:ascii="Bookman Old Style" w:hAnsi="Bookman Old Style"/>
          <w:color w:val="auto"/>
          <w:sz w:val="20"/>
          <w:szCs w:val="20"/>
        </w:rPr>
        <w:t>i</w:t>
      </w:r>
      <w:r w:rsidRPr="00DB7600">
        <w:rPr>
          <w:rFonts w:ascii="Bookman Old Style" w:hAnsi="Bookman Old Style"/>
          <w:color w:val="auto"/>
          <w:sz w:val="20"/>
          <w:szCs w:val="20"/>
        </w:rPr>
        <w:t>ci, le competenze acquisite (linguistiche, tecnologiche, sociali, disciplinari, ecc.)</w:t>
      </w:r>
    </w:p>
    <w:p w:rsidR="004C10D3" w:rsidRPr="00DB7600" w:rsidRDefault="004C10D3" w:rsidP="00DB7600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informare il Consiglio di Classe, tramite il tutor, dell’andamento della sua esperienza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 xml:space="preserve">           all’estero.</w:t>
      </w:r>
    </w:p>
    <w:p w:rsidR="004C10D3" w:rsidRPr="00DB7600" w:rsidRDefault="004C10D3" w:rsidP="00DB7600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>trasmettere alla scuola italiana un certificato di frequenza ed eventuali valutazioni rilascia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jc w:val="both"/>
        <w:rPr>
          <w:rFonts w:ascii="Bookman Old Style" w:hAnsi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           te dalle scuola estera nel corso dell’anno (es. pagella del primo quadrimestre, certificazioni, 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           ecc.) </w:t>
      </w:r>
    </w:p>
    <w:p w:rsidR="004C10D3" w:rsidRPr="00DB7600" w:rsidRDefault="004C10D3" w:rsidP="00DB7600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left="0" w:firstLine="0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>richiedere alla scuola ospitante e trasmettere tempestivamente, a conclusione della sua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jc w:val="both"/>
        <w:rPr>
          <w:rFonts w:ascii="Bookman Old Style" w:hAnsi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           esperienza, la documentazione utile al riconoscimento e alla valorizzazione degli studi</w:t>
      </w:r>
    </w:p>
    <w:p w:rsidR="004C10D3" w:rsidRPr="00DB7600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 xml:space="preserve">           compiuti all’estero.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100" w:lineRule="atLeast"/>
        <w:jc w:val="both"/>
        <w:rPr>
          <w:rFonts w:ascii="Bookman Old Style" w:hAnsi="Bookman Old Style" w:cs="Bookman Old Style"/>
          <w:sz w:val="24"/>
          <w:szCs w:val="24"/>
        </w:rPr>
      </w:pPr>
    </w:p>
    <w:p w:rsidR="004C10D3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00" w:beforeAutospacing="1" w:after="100" w:afterAutospacing="1" w:line="100" w:lineRule="atLeast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La famiglia si impegna a </w:t>
      </w:r>
    </w:p>
    <w:p w:rsidR="004C10D3" w:rsidRDefault="004C10D3" w:rsidP="00DB7600">
      <w:pPr>
        <w:pStyle w:val="Normale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100" w:lineRule="atLeas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curare con particolare attenzione gli atti burocratici (iscrizione, comunicazioni, etc.) </w:t>
      </w:r>
    </w:p>
    <w:p w:rsidR="004C10D3" w:rsidRDefault="004C10D3" w:rsidP="00DB7600">
      <w:pPr>
        <w:pStyle w:val="Normale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100" w:lineRule="atLeas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mantenere contatti con il tutor per aggiornarlo sull’andamento dell’esperienza all’estero del proprio figlio </w:t>
      </w:r>
    </w:p>
    <w:p w:rsidR="004C10D3" w:rsidRDefault="004C10D3" w:rsidP="00534B73">
      <w:pPr>
        <w:pStyle w:val="Normale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100" w:lineRule="atLeast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0"/>
          <w:szCs w:val="20"/>
        </w:rPr>
        <w:t>sostenere e sollecitare, se necessario, il passaggio di informazioni fra lo studente all’estero, la scuola e Intercultura,</w:t>
      </w:r>
      <w:r>
        <w:rPr>
          <w:rFonts w:ascii="Bookman Old Style" w:hAnsi="Bookman Old Style"/>
          <w:color w:val="339966"/>
          <w:sz w:val="20"/>
          <w:szCs w:val="20"/>
          <w:u w:color="339966"/>
        </w:rPr>
        <w:t xml:space="preserve"> </w:t>
      </w:r>
      <w:r>
        <w:rPr>
          <w:rFonts w:ascii="Bookman Old Style" w:hAnsi="Bookman Old Style"/>
          <w:sz w:val="20"/>
          <w:szCs w:val="20"/>
          <w:u w:color="339966"/>
        </w:rPr>
        <w:t>o altre organizzazioni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6"/>
        </w:tabs>
        <w:spacing w:before="120" w:after="0" w:line="100" w:lineRule="atLeast"/>
        <w:jc w:val="both"/>
        <w:rPr>
          <w:rFonts w:ascii="Bookman Old Style" w:hAnsi="Bookman Old Style" w:cs="Bookman Old Style"/>
          <w:sz w:val="24"/>
          <w:szCs w:val="24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Il Dirigente scolastico e il Consiglio di Classe si impegnano a 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Bookman Old Style" w:hAnsi="Bookman Old Style" w:cs="Bookman Old Style"/>
          <w:sz w:val="20"/>
          <w:szCs w:val="20"/>
        </w:rPr>
      </w:pPr>
    </w:p>
    <w:p w:rsidR="004C10D3" w:rsidRPr="00DB7600" w:rsidRDefault="004C10D3">
      <w:pPr>
        <w:pStyle w:val="Normale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color w:val="auto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incaricare un docente (tutor o coordinatore del CdC) come figura a cui lo studente e la f</w:t>
      </w:r>
      <w:r>
        <w:rPr>
          <w:rFonts w:ascii="Bookman Old Style" w:hAnsi="Bookman Old Style"/>
          <w:sz w:val="20"/>
          <w:szCs w:val="20"/>
        </w:rPr>
        <w:t>a</w:t>
      </w:r>
      <w:r w:rsidRPr="00DB7600">
        <w:rPr>
          <w:rFonts w:ascii="Bookman Old Style" w:hAnsi="Bookman Old Style"/>
          <w:color w:val="auto"/>
          <w:sz w:val="20"/>
          <w:szCs w:val="20"/>
        </w:rPr>
        <w:t xml:space="preserve">miglia possano fare riferimento durante il periodo di studio all’estero </w:t>
      </w:r>
    </w:p>
    <w:p w:rsidR="004C10D3" w:rsidRPr="00DB7600" w:rsidRDefault="004C10D3">
      <w:pPr>
        <w:pStyle w:val="Normale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color w:val="auto"/>
          <w:sz w:val="20"/>
          <w:szCs w:val="20"/>
          <w:u w:color="339966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>indicare gli obiettivi (contenuti) disciplinari essenziali di apprendimento del programma italiano che non verranno seguite durante il soggiorno all’estero</w:t>
      </w:r>
      <w:r w:rsidRPr="00DB7600">
        <w:rPr>
          <w:rFonts w:ascii="Bookman Old Style" w:hAnsi="Bookman Old Style"/>
          <w:color w:val="auto"/>
          <w:sz w:val="20"/>
          <w:szCs w:val="20"/>
          <w:u w:color="339966"/>
        </w:rPr>
        <w:t xml:space="preserve"> </w:t>
      </w:r>
    </w:p>
    <w:p w:rsidR="004C10D3" w:rsidRPr="00DB7600" w:rsidRDefault="004C10D3">
      <w:pPr>
        <w:pStyle w:val="Normale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 w:cs="Bookman Old Style"/>
          <w:color w:val="auto"/>
          <w:sz w:val="20"/>
          <w:szCs w:val="20"/>
          <w:u w:color="339966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>concordare con docenti del CdC coinvolto le modalità ed i tempi per il colloquio al fine di decidere le eventuali attività di recupero</w:t>
      </w:r>
      <w:r w:rsidRPr="00DB7600">
        <w:rPr>
          <w:rFonts w:ascii="Bookman Old Style" w:hAnsi="Bookman Old Style"/>
          <w:color w:val="auto"/>
          <w:sz w:val="20"/>
          <w:szCs w:val="20"/>
          <w:u w:color="339966"/>
        </w:rPr>
        <w:t xml:space="preserve">; </w:t>
      </w:r>
    </w:p>
    <w:p w:rsidR="004C10D3" w:rsidRPr="00564985" w:rsidRDefault="004C10D3" w:rsidP="00534B73">
      <w:pPr>
        <w:pStyle w:val="Normale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 w:cs="Bookman Old Style"/>
          <w:color w:val="auto"/>
          <w:sz w:val="20"/>
          <w:szCs w:val="20"/>
        </w:rPr>
      </w:pP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esprimere una valutazione globale che tenga conto del percorso di apprendimento compi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u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to all’estero e del</w:t>
      </w:r>
      <w:r>
        <w:rPr>
          <w:rFonts w:ascii="Bookman Old Style" w:hAnsi="Bookman Old Style"/>
          <w:color w:val="auto"/>
          <w:sz w:val="20"/>
          <w:szCs w:val="20"/>
          <w:u w:color="FF0000"/>
        </w:rPr>
        <w:t>l’accertamento sugli obiettivi/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contenuti disciplinari essenziali, valorizza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>n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 xml:space="preserve">do la trasferibilità delle competenze interculturali e trasversali sviluppate per </w:t>
      </w:r>
      <w:r>
        <w:rPr>
          <w:rFonts w:ascii="Bookman Old Style" w:hAnsi="Bookman Old Style"/>
          <w:color w:val="auto"/>
          <w:sz w:val="20"/>
          <w:szCs w:val="20"/>
          <w:u w:color="FF0000"/>
        </w:rPr>
        <w:t xml:space="preserve">          </w:t>
      </w:r>
      <w:r w:rsidRPr="00DB7600">
        <w:rPr>
          <w:rFonts w:ascii="Bookman Old Style" w:hAnsi="Bookman Old Style"/>
          <w:color w:val="auto"/>
          <w:sz w:val="20"/>
          <w:szCs w:val="20"/>
          <w:u w:color="FF0000"/>
        </w:rPr>
        <w:t xml:space="preserve">l’attribuzione del credito formativo al primo scrutinio utile;  </w:t>
      </w:r>
    </w:p>
    <w:p w:rsidR="004C10D3" w:rsidRPr="00564985" w:rsidRDefault="004C10D3">
      <w:pPr>
        <w:pStyle w:val="Normale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 w:cs="Bookman Old Style"/>
          <w:color w:val="auto"/>
          <w:sz w:val="20"/>
          <w:szCs w:val="20"/>
          <w:u w:color="FF0000"/>
        </w:rPr>
      </w:pPr>
      <w:r w:rsidRPr="00DB7600">
        <w:rPr>
          <w:rFonts w:ascii="Bookman Old Style" w:hAnsi="Bookman Old Style"/>
          <w:color w:val="auto"/>
          <w:sz w:val="20"/>
          <w:szCs w:val="20"/>
        </w:rPr>
        <w:t>curare  la valorizzazione dell’esperienza nella classe attraverso attività di disseminazione del percorso scolastico realizzato all’estero e nel documento di presentazione all’esame di Stato</w:t>
      </w:r>
    </w:p>
    <w:p w:rsidR="004C10D3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/>
          <w:color w:val="auto"/>
          <w:sz w:val="20"/>
          <w:szCs w:val="20"/>
        </w:rPr>
      </w:pPr>
    </w:p>
    <w:p w:rsidR="004C10D3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Bookman Old Style" w:hAnsi="Bookman Old Style"/>
          <w:color w:val="auto"/>
          <w:sz w:val="20"/>
          <w:szCs w:val="20"/>
        </w:rPr>
      </w:pPr>
    </w:p>
    <w:p w:rsidR="004C10D3" w:rsidRDefault="004C10D3">
      <w:pPr>
        <w:pStyle w:val="Normale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b/>
          <w:bCs/>
          <w: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4"/>
          <w:szCs w:val="24"/>
        </w:rPr>
        <w:lastRenderedPageBreak/>
        <w:t>Ai fini della riammissione nella classe di origine, per poter esprimere una “valutazione globale” dell’esperienza e per poter affrontare con successo l’anno scolastico e l’esame di Stato, il Consiglio di Classe identifica le s</w:t>
      </w:r>
      <w:r>
        <w:rPr>
          <w:rFonts w:ascii="Bookman Old Style" w:hAnsi="Bookman Old Style"/>
          <w:b/>
          <w:bCs/>
          <w:sz w:val="24"/>
          <w:szCs w:val="24"/>
        </w:rPr>
        <w:t>e</w:t>
      </w:r>
      <w:r>
        <w:rPr>
          <w:rFonts w:ascii="Bookman Old Style" w:hAnsi="Bookman Old Style"/>
          <w:b/>
          <w:bCs/>
          <w:sz w:val="24"/>
          <w:szCs w:val="24"/>
        </w:rPr>
        <w:t>guenti aree di interesse: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b/>
          <w:bCs/>
          <w:caps/>
          <w:sz w:val="28"/>
          <w:szCs w:val="28"/>
          <w:u w:val="single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b/>
          <w:bCs/>
          <w:caps/>
          <w:sz w:val="28"/>
          <w:szCs w:val="28"/>
          <w:u w:val="single"/>
        </w:rPr>
        <w:t>Competenze INTERCULTURALI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conclusione del soggiorno di studio all'estero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b/>
          <w:bCs/>
          <w:color w:val="0000FF"/>
          <w:u w:color="0000FF"/>
        </w:rPr>
      </w:pPr>
      <w:r>
        <w:rPr>
          <w:rFonts w:ascii="Bookman Old Style" w:hAnsi="Bookman Old Style"/>
          <w:b/>
          <w:bCs/>
          <w:color w:val="0000FF"/>
          <w:u w:color="0000FF"/>
        </w:rPr>
        <w:t xml:space="preserve">Ai fini della valutazione il CdC terrà conto delle relazioni inviate periodicamente dallo studente, di eventuali comunicazioni  degli insegnanti nella scuola estera o suoi referenti in attività extra scolastiche. 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b/>
          <w:bCs/>
          <w:color w:val="0000FF"/>
          <w:u w:color="0000FF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i/>
          <w:iCs/>
          <w:caps/>
        </w:rPr>
        <w:t>è</w:t>
      </w:r>
      <w:r>
        <w:rPr>
          <w:rFonts w:ascii="Bookman Old Style" w:hAnsi="Bookman Old Style"/>
          <w:i/>
          <w:iCs/>
        </w:rPr>
        <w:t xml:space="preserve"> quindi opportuno che - pur mantenendo un carattere originale e spontaneo - nelle schede vengano messi in evidenza gli aspetti suggeriti come "descrittori".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</w:p>
    <w:tbl>
      <w:tblPr>
        <w:tblW w:w="9605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942"/>
        <w:gridCol w:w="6663"/>
      </w:tblGrid>
      <w:tr w:rsidR="004C10D3">
        <w:trPr>
          <w:trHeight w:val="37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b/>
                <w:bCs/>
                <w:caps/>
                <w:color w:val="0000FF"/>
                <w:u w:color="0000FF"/>
              </w:rPr>
              <w:t xml:space="preserve">COMPETENZA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b/>
                <w:bCs/>
              </w:rPr>
              <w:t xml:space="preserve">DESCRITTORI </w:t>
            </w:r>
          </w:p>
        </w:tc>
      </w:tr>
      <w:tr w:rsidR="004C10D3" w:rsidRPr="00DB7600">
        <w:trPr>
          <w:trHeight w:val="13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>Saper valorizzare le  diversità culturali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0"/>
                <w:szCs w:val="20"/>
              </w:rPr>
              <w:t>Interesse; capacità di confronto; apprezzamento delle diversità culturali; rispetto di persone/opinioni/stili di vita/valori; tradizi</w:t>
            </w: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ni diverse;  interesse verso nuove e diverse situazioni di appre</w:t>
            </w: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>
              <w:rPr>
                <w:rFonts w:ascii="Bookman Old Style" w:hAnsi="Bookman Old Style"/>
                <w:sz w:val="20"/>
                <w:szCs w:val="20"/>
              </w:rPr>
              <w:t>dimento, partecipazione attiva alle attività previste nella scu</w:t>
            </w:r>
            <w:r>
              <w:rPr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Fonts w:ascii="Bookman Old Style" w:hAnsi="Bookman Old Style"/>
                <w:sz w:val="20"/>
                <w:szCs w:val="20"/>
              </w:rPr>
              <w:t>la/nella famiglia/nella comunità; relazioni positive e amicizie d</w:t>
            </w:r>
            <w:r>
              <w:rPr>
                <w:rFonts w:ascii="Bookman Old Style" w:hAnsi="Bookman Old Style"/>
                <w:sz w:val="20"/>
                <w:szCs w:val="20"/>
              </w:rPr>
              <w:t>u</w:t>
            </w:r>
            <w:r>
              <w:rPr>
                <w:rFonts w:ascii="Bookman Old Style" w:hAnsi="Bookman Old Style"/>
                <w:sz w:val="20"/>
                <w:szCs w:val="20"/>
              </w:rPr>
              <w:t>rature nel tempo con persone di altre culture.</w:t>
            </w:r>
          </w:p>
        </w:tc>
      </w:tr>
      <w:tr w:rsidR="004C10D3" w:rsidRPr="00DB7600">
        <w:trPr>
          <w:trHeight w:val="89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>Saper comunicare in contesti  culturali diversi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0"/>
                <w:szCs w:val="20"/>
              </w:rPr>
              <w:t>Curiosità; ascolto attivo; capacità di  interpretare situazioni inte</w:t>
            </w:r>
            <w:r>
              <w:rPr>
                <w:rFonts w:ascii="Bookman Old Style" w:hAnsi="Bookman Old Style"/>
                <w:sz w:val="20"/>
                <w:szCs w:val="20"/>
              </w:rPr>
              <w:t>r</w:t>
            </w:r>
            <w:r>
              <w:rPr>
                <w:rFonts w:ascii="Bookman Old Style" w:hAnsi="Bookman Old Style"/>
                <w:sz w:val="20"/>
                <w:szCs w:val="20"/>
              </w:rPr>
              <w:t>culturali per riconoscere somiglianze e differenze; abilità linguist</w:t>
            </w: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>ca e socio linguistica; storica e culturale; utilizzo di registri e stili verbali e non verbali del paese ospitante.</w:t>
            </w:r>
          </w:p>
        </w:tc>
      </w:tr>
      <w:tr w:rsidR="004C10D3" w:rsidRPr="00DB7600">
        <w:trPr>
          <w:trHeight w:val="155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100" w:lineRule="atLeast"/>
              <w:ind w:left="90"/>
              <w:rPr>
                <w:rFonts w:ascii="Bookman Old Style" w:hAnsi="Bookman Old Style" w:cs="Bookman Old Style"/>
                <w:caps/>
                <w:color w:val="0000FF"/>
                <w:u w:color="0000FF"/>
              </w:rPr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 xml:space="preserve">Avere una </w:t>
            </w:r>
          </w:p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100" w:lineRule="atLeast"/>
              <w:ind w:left="90"/>
              <w:rPr>
                <w:rFonts w:ascii="Bookman Old Style" w:hAnsi="Bookman Old Style" w:cs="Bookman Old Style"/>
                <w:caps/>
                <w:color w:val="0000FF"/>
                <w:u w:color="0000FF"/>
              </w:rPr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>visione</w:t>
            </w:r>
          </w:p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pacing w:after="0" w:line="100" w:lineRule="atLeast"/>
              <w:ind w:left="90"/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>etnorelativa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ind w:left="0"/>
              <w:jc w:val="both"/>
            </w:pPr>
            <w:r>
              <w:rPr>
                <w:rFonts w:ascii="Bookman Old Style" w:hAnsi="Bookman Old Style"/>
                <w:sz w:val="20"/>
                <w:szCs w:val="20"/>
              </w:rPr>
              <w:t>Consapevolezza  della complessità della cultura di origine e di quella ospitante; conoscenza di istituzioni, costumi; tradizioni, tematiche attuali di entrambe; capacità di analisi di pregiudizi e stereotipi; accettazione delle  idee degli altri; consapevolezza dell'influenza della propria  cultura nei comportamenti e nelle a</w:t>
            </w:r>
            <w:r>
              <w:rPr>
                <w:rFonts w:ascii="Bookman Old Style" w:hAnsi="Bookman Old Style"/>
                <w:sz w:val="20"/>
                <w:szCs w:val="20"/>
              </w:rPr>
              <w:t>t</w:t>
            </w:r>
            <w:r>
              <w:rPr>
                <w:rFonts w:ascii="Bookman Old Style" w:hAnsi="Bookman Old Style"/>
                <w:sz w:val="20"/>
                <w:szCs w:val="20"/>
              </w:rPr>
              <w:t>titudini; capacità di formarsi una propria opinione tenendo conto di differenti punti di vista e idee di altri; pensiero critico.</w:t>
            </w:r>
          </w:p>
        </w:tc>
      </w:tr>
      <w:tr w:rsidR="004C10D3" w:rsidRPr="00DB7600">
        <w:trPr>
          <w:trHeight w:val="111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05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ind w:left="25"/>
            </w:pPr>
            <w:r>
              <w:rPr>
                <w:rFonts w:ascii="Bookman Old Style" w:hAnsi="Bookman Old Style"/>
                <w:caps/>
                <w:color w:val="0000FF"/>
                <w:u w:color="0000FF"/>
              </w:rPr>
              <w:t>Saper gestire il conflitto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D3" w:rsidRDefault="004C10D3">
            <w:pPr>
              <w:pStyle w:val="Paragrafoelenc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ind w:left="0"/>
              <w:jc w:val="both"/>
            </w:pPr>
            <w:r>
              <w:rPr>
                <w:rFonts w:ascii="Bookman Old Style" w:hAnsi="Bookman Old Style"/>
                <w:sz w:val="20"/>
                <w:szCs w:val="20"/>
              </w:rPr>
              <w:t>Empatia; ascolto attivo; capacità di controllo delle reazioni emot</w:t>
            </w: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sz w:val="20"/>
                <w:szCs w:val="20"/>
              </w:rPr>
              <w:t>ve; riconoscimento dell' esistenza di posizioni differenti e consap</w:t>
            </w:r>
            <w:r>
              <w:rPr>
                <w:rFonts w:ascii="Bookman Old Style" w:hAnsi="Bookman Old Style"/>
                <w:sz w:val="20"/>
                <w:szCs w:val="20"/>
              </w:rPr>
              <w:t>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volezza della pluralità di soluzioni allo stesso problema; rispetto e collaborazione con altri per giungere a soluzioni condivise; ricerca di soluzioni creative e condivise  dei conflitti. </w:t>
            </w:r>
          </w:p>
        </w:tc>
      </w:tr>
    </w:tbl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9" w:hanging="109"/>
        <w:jc w:val="both"/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jc w:val="both"/>
      </w:pPr>
    </w:p>
    <w:p w:rsidR="004C10D3" w:rsidRDefault="004C10D3">
      <w:pPr>
        <w:pStyle w:val="Normale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b/>
          <w:bCs/>
          <w:color w:val="0000FF"/>
          <w:u w:color="0000FF"/>
        </w:rPr>
      </w:pPr>
      <w:r>
        <w:rPr>
          <w:rFonts w:ascii="Bookman Old Style" w:hAnsi="Bookman Old Style"/>
          <w:b/>
          <w:bCs/>
          <w:caps/>
          <w:sz w:val="28"/>
          <w:szCs w:val="28"/>
          <w:u w:val="single"/>
        </w:rPr>
        <w:lastRenderedPageBreak/>
        <w:t>Competenze trasversali</w:t>
      </w:r>
      <w:r>
        <w:rPr>
          <w:rFonts w:ascii="Bookman Old Style" w:hAnsi="Bookman Old Style"/>
          <w:b/>
          <w:bCs/>
          <w:caps/>
          <w:sz w:val="28"/>
          <w:szCs w:val="28"/>
        </w:rPr>
        <w:t xml:space="preserve"> a CONCLUSIONE DEL SOGGIORNO DI STUDIO ALL’ESTERO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color w:val="0000FF"/>
          <w:sz w:val="24"/>
          <w:szCs w:val="24"/>
          <w:u w:color="0000FF"/>
        </w:rPr>
      </w:pPr>
      <w:r>
        <w:rPr>
          <w:rFonts w:ascii="Bookman Old Style" w:hAnsi="Bookman Old Style"/>
          <w:b/>
          <w:bCs/>
          <w:color w:val="0000FF"/>
          <w:u w:color="0000FF"/>
        </w:rPr>
        <w:t xml:space="preserve">Ai fini della valutazione il CdC terrà conto anche di quanto verrà dichiarato della scuola ospitante all’estero.  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color w:val="0000FF"/>
          <w:sz w:val="24"/>
          <w:szCs w:val="24"/>
          <w:u w:color="0000FF"/>
        </w:rPr>
      </w:pPr>
    </w:p>
    <w:tbl>
      <w:tblPr>
        <w:tblW w:w="9777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084"/>
        <w:gridCol w:w="6693"/>
      </w:tblGrid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COMPETENZA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4"/>
                <w:szCs w:val="24"/>
              </w:rPr>
              <w:t>INDICATORI</w:t>
            </w: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</w:tbl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109" w:hanging="109"/>
        <w:jc w:val="both"/>
        <w:rPr>
          <w:rFonts w:ascii="Bookman Old Style" w:hAnsi="Bookman Old Style" w:cs="Bookman Old Style"/>
          <w:color w:val="0000FF"/>
          <w:sz w:val="24"/>
          <w:szCs w:val="24"/>
          <w:u w:color="0000FF"/>
        </w:rPr>
      </w:pPr>
    </w:p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color w:val="0000FF"/>
          <w:sz w:val="24"/>
          <w:szCs w:val="24"/>
          <w:u w:color="0000FF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100" w:lineRule="atLeast"/>
        <w:jc w:val="both"/>
        <w:rPr>
          <w:rFonts w:ascii="Bookman Old Style" w:hAnsi="Bookman Old Style"/>
          <w:caps/>
          <w:sz w:val="28"/>
          <w:szCs w:val="28"/>
        </w:rPr>
      </w:pPr>
      <w:r>
        <w:rPr>
          <w:rFonts w:ascii="Bookman Old Style" w:hAnsi="Bookman Old Style"/>
          <w:b/>
          <w:bCs/>
          <w:caps/>
          <w:sz w:val="28"/>
          <w:szCs w:val="28"/>
          <w:u w:val="single"/>
        </w:rPr>
        <w:t>OBIETTIVI (COntenuti) ESSENZIALI</w:t>
      </w:r>
      <w:r>
        <w:rPr>
          <w:rFonts w:ascii="Bookman Old Style" w:hAnsi="Bookman Old Style"/>
          <w:b/>
          <w:bCs/>
          <w:caps/>
          <w:sz w:val="28"/>
          <w:szCs w:val="28"/>
        </w:rPr>
        <w:t xml:space="preserve"> di apprendimento</w:t>
      </w:r>
      <w:r>
        <w:rPr>
          <w:rFonts w:ascii="Bookman Old Style" w:hAnsi="Bookman Old Style"/>
          <w:caps/>
          <w:sz w:val="28"/>
          <w:szCs w:val="28"/>
        </w:rPr>
        <w:t>:</w:t>
      </w: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100" w:lineRule="atLeast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9777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3084"/>
        <w:gridCol w:w="6693"/>
      </w:tblGrid>
      <w:tr w:rsidR="004C10D3">
        <w:trPr>
          <w:trHeight w:val="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4"/>
                <w:szCs w:val="24"/>
              </w:rPr>
              <w:t>DISCIPLINA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</w:pPr>
            <w:r>
              <w:rPr>
                <w:rFonts w:ascii="Bookman Old Style" w:hAnsi="Bookman Old Style"/>
                <w:sz w:val="24"/>
                <w:szCs w:val="24"/>
              </w:rPr>
              <w:t>OBIETTIVI/CONTENUTI</w:t>
            </w:r>
          </w:p>
        </w:tc>
      </w:tr>
      <w:tr w:rsidR="004C10D3">
        <w:trPr>
          <w:trHeight w:val="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  <w:tr w:rsidR="004C10D3">
        <w:trPr>
          <w:trHeight w:val="38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10D3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lang w:val="en-US" w:eastAsia="en-US"/>
              </w:rPr>
            </w:pPr>
          </w:p>
        </w:tc>
      </w:tr>
    </w:tbl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left="109" w:hanging="109"/>
        <w:jc w:val="both"/>
        <w:rPr>
          <w:rFonts w:ascii="Bookman Old Style" w:hAnsi="Bookman Old Style" w:cs="Bookman Old Style"/>
          <w:sz w:val="24"/>
          <w:szCs w:val="24"/>
        </w:rPr>
      </w:pPr>
    </w:p>
    <w:p w:rsidR="004C10D3" w:rsidRDefault="004C10D3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100" w:lineRule="atLeast"/>
        <w:jc w:val="both"/>
        <w:rPr>
          <w:rFonts w:ascii="Bookman Old Style" w:hAnsi="Bookman Old Style" w:cs="Bookman Old Style"/>
          <w:sz w:val="24"/>
          <w:szCs w:val="24"/>
        </w:rPr>
      </w:pPr>
    </w:p>
    <w:p w:rsidR="004C10D3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Bookman Old Style" w:hAnsi="Bookman Old Style" w:cs="Bookman Old Style"/>
          <w:b/>
          <w:bCs/>
          <w:caps/>
          <w:sz w:val="28"/>
          <w:szCs w:val="28"/>
        </w:rPr>
      </w:pP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spacing w:before="240"/>
      </w:pPr>
    </w:p>
    <w:p w:rsidR="004C10D3" w:rsidRDefault="004C10D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spacing w:before="24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Ai fini della valutazione finale; il Consiglio di Classe terrà conto di 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spacing w:before="24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r>
        <w:rPr>
          <w:rFonts w:cs="MS Gothic" w:hint="eastAsia"/>
          <w:color w:val="0000FF"/>
          <w:sz w:val="44"/>
          <w:szCs w:val="44"/>
          <w:u w:color="0000FF"/>
          <w:rtl/>
          <w:lang w:val="ar-SA"/>
        </w:rPr>
        <w:t>✓</w:t>
      </w:r>
      <w:r>
        <w:rPr>
          <w:rFonts w:ascii="Bookman Old Style" w:hAnsi="Bookman Old Style"/>
          <w:sz w:val="28"/>
          <w:szCs w:val="28"/>
        </w:rPr>
        <w:t>)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il certificato di frequenza rilasciato dalla scuola estera entro il 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 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le valutazioni formali ed informali rilasciate dalle scuola </w:t>
      </w:r>
      <w:r>
        <w:rPr>
          <w:rFonts w:ascii="Bookman Old Style" w:hAnsi="Bookman Old Style"/>
          <w:sz w:val="22"/>
          <w:szCs w:val="22"/>
        </w:rPr>
        <w:t>estero nel corso del per</w:t>
      </w:r>
      <w:r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>odo di mobilità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</w:t>
      </w:r>
      <w:r>
        <w:rPr>
          <w:rFonts w:ascii="Bookman Old Style" w:hAnsi="Bookman Old Style" w:cs="Bookman Old Style"/>
          <w:sz w:val="22"/>
          <w:szCs w:val="22"/>
        </w:rPr>
        <w:t>le relazioni periodiche dall</w:t>
      </w:r>
      <w:r>
        <w:rPr>
          <w:rFonts w:ascii="Bookman Old Style" w:hAnsi="Bookman Old Style"/>
          <w:sz w:val="22"/>
          <w:szCs w:val="22"/>
        </w:rPr>
        <w:t>’alunno; sull’andamento dell’esperienza di studio all’estero e sul suo rendimento scolastico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un attestato di frequenza e valutazione finale; in lingua inglese; rilasciato dalla scuola estera 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</w:t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851"/>
          <w:tab w:val="left" w:leader="dot" w:pos="9132"/>
        </w:tabs>
        <w:spacing w:before="120"/>
        <w:ind w:left="851" w:hanging="85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</w:t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32"/>
        </w:tabs>
        <w:spacing w:before="120"/>
        <w:rPr>
          <w:rFonts w:ascii="Bookman Old Style" w:hAnsi="Bookman Old Style" w:cs="Bookman Old Style"/>
          <w:sz w:val="22"/>
          <w:szCs w:val="22"/>
        </w:rPr>
      </w:pP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32"/>
        </w:tabs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Note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32"/>
        </w:tabs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32"/>
        </w:tabs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9132"/>
        </w:tabs>
        <w:spacing w:before="1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Bookman Old Style" w:hAnsi="Bookman Old Style" w:cs="Bookman Old Style"/>
          <w:sz w:val="28"/>
          <w:szCs w:val="28"/>
        </w:rPr>
      </w:pPr>
    </w:p>
    <w:p w:rsidR="004C10D3" w:rsidRPr="0082599A" w:rsidRDefault="0082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Bookman Old Style" w:hAnsi="Bookman Old Style" w:cs="Bookman Old Style"/>
          <w:sz w:val="28"/>
          <w:szCs w:val="28"/>
        </w:rPr>
      </w:pPr>
      <w:r w:rsidRPr="0082599A">
        <w:rPr>
          <w:rFonts w:ascii="Bookman Old Style" w:hAnsi="Bookman Old Style"/>
          <w:sz w:val="28"/>
          <w:szCs w:val="28"/>
        </w:rPr>
        <w:t xml:space="preserve">Cinisello Balsamo, </w:t>
      </w:r>
      <w:r>
        <w:rPr>
          <w:rFonts w:ascii="Bookman Old Style" w:hAnsi="Bookman Old Style"/>
          <w:sz w:val="28"/>
          <w:szCs w:val="28"/>
        </w:rPr>
        <w:t>……</w:t>
      </w:r>
      <w:r w:rsidR="004C10D3" w:rsidRPr="0082599A">
        <w:rPr>
          <w:rFonts w:ascii="Bookman Old Style" w:hAnsi="Bookman Old Style"/>
          <w:sz w:val="28"/>
          <w:szCs w:val="28"/>
        </w:rPr>
        <w:t>..</w:t>
      </w:r>
      <w:r w:rsidRPr="0082599A">
        <w:rPr>
          <w:rFonts w:ascii="Bookman Old Style" w:hAnsi="Bookman Old Style"/>
          <w:sz w:val="28"/>
          <w:szCs w:val="28"/>
        </w:rPr>
        <w:t>/</w:t>
      </w:r>
      <w:r>
        <w:rPr>
          <w:rFonts w:ascii="Bookman Old Style" w:hAnsi="Bookman Old Style"/>
          <w:sz w:val="28"/>
          <w:szCs w:val="28"/>
        </w:rPr>
        <w:t>....</w:t>
      </w:r>
      <w:r w:rsidR="004C10D3" w:rsidRPr="0082599A">
        <w:rPr>
          <w:rFonts w:ascii="Bookman Old Style" w:hAnsi="Bookman Old Style"/>
          <w:sz w:val="28"/>
          <w:szCs w:val="28"/>
        </w:rPr>
        <w:t>....</w:t>
      </w:r>
      <w:r w:rsidRPr="0082599A">
        <w:rPr>
          <w:rFonts w:ascii="Bookman Old Style" w:hAnsi="Bookman Old Style"/>
          <w:sz w:val="28"/>
          <w:szCs w:val="28"/>
        </w:rPr>
        <w:t>/</w:t>
      </w:r>
      <w:r>
        <w:rPr>
          <w:rFonts w:ascii="Bookman Old Style" w:hAnsi="Bookman Old Style"/>
          <w:sz w:val="28"/>
          <w:szCs w:val="28"/>
        </w:rPr>
        <w:t>....</w:t>
      </w:r>
      <w:r w:rsidR="004C10D3" w:rsidRPr="0082599A">
        <w:rPr>
          <w:rFonts w:ascii="Bookman Old Style" w:hAnsi="Bookman Old Style"/>
          <w:sz w:val="28"/>
          <w:szCs w:val="28"/>
        </w:rPr>
        <w:t>............</w:t>
      </w: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Bookman Old Style" w:hAnsi="Bookman Old Style" w:cs="Bookman Old Style"/>
          <w:sz w:val="28"/>
          <w:szCs w:val="28"/>
        </w:rPr>
      </w:pPr>
    </w:p>
    <w:p w:rsidR="004C10D3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Bookman Old Style" w:hAnsi="Bookman Old Style" w:cs="Bookman Old Style"/>
          <w:sz w:val="28"/>
          <w:szCs w:val="28"/>
        </w:rPr>
      </w:pPr>
    </w:p>
    <w:p w:rsidR="0082599A" w:rsidRDefault="0082599A" w:rsidP="0082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26"/>
          <w:tab w:val="left" w:pos="3261"/>
          <w:tab w:val="left" w:pos="3828"/>
          <w:tab w:val="left" w:pos="4746"/>
          <w:tab w:val="left" w:pos="4962"/>
          <w:tab w:val="left" w:pos="6804"/>
        </w:tabs>
        <w:spacing w:after="120"/>
        <w:rPr>
          <w:rFonts w:ascii="Bookman Old Style" w:hAnsi="Bookman Old Style" w:cs="Bookman Old Style"/>
          <w:sz w:val="28"/>
          <w:szCs w:val="28"/>
        </w:rPr>
      </w:pPr>
    </w:p>
    <w:p w:rsidR="004C10D3" w:rsidRDefault="0082599A" w:rsidP="0082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418"/>
          <w:tab w:val="center" w:pos="4962"/>
          <w:tab w:val="center" w:pos="8789"/>
        </w:tabs>
        <w:spacing w:after="120"/>
        <w:ind w:left="-426" w:right="-716" w:firstLine="42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 w:rsidR="004C10D3">
        <w:rPr>
          <w:rFonts w:ascii="Bookman Old Style" w:hAnsi="Bookman Old Style"/>
          <w:sz w:val="28"/>
          <w:szCs w:val="28"/>
        </w:rPr>
        <w:t xml:space="preserve">La scuola </w:t>
      </w:r>
      <w:r w:rsidR="004C10D3">
        <w:rPr>
          <w:rFonts w:ascii="Bookman Old Style" w:hAnsi="Bookman Old Style"/>
          <w:sz w:val="28"/>
          <w:szCs w:val="28"/>
        </w:rPr>
        <w:tab/>
        <w:t xml:space="preserve">Lo studente </w:t>
      </w:r>
      <w:r w:rsidR="004C10D3">
        <w:rPr>
          <w:rFonts w:ascii="Bookman Old Style" w:hAnsi="Bookman Old Style"/>
          <w:sz w:val="28"/>
          <w:szCs w:val="28"/>
        </w:rPr>
        <w:tab/>
        <w:t>La fam</w:t>
      </w:r>
      <w:r w:rsidR="004C10D3">
        <w:rPr>
          <w:rFonts w:ascii="Bookman Old Style" w:hAnsi="Bookman Old Style"/>
          <w:sz w:val="28"/>
          <w:szCs w:val="28"/>
        </w:rPr>
        <w:t>i</w:t>
      </w:r>
      <w:r w:rsidR="004C10D3">
        <w:rPr>
          <w:rFonts w:ascii="Bookman Old Style" w:hAnsi="Bookman Old Style"/>
          <w:sz w:val="28"/>
          <w:szCs w:val="28"/>
        </w:rPr>
        <w:t xml:space="preserve">glia </w:t>
      </w:r>
    </w:p>
    <w:p w:rsidR="004C10D3" w:rsidRPr="0082599A" w:rsidRDefault="0082599A" w:rsidP="008259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1418"/>
          <w:tab w:val="center" w:pos="4962"/>
          <w:tab w:val="center" w:pos="8789"/>
        </w:tabs>
        <w:spacing w:after="120"/>
        <w:ind w:left="-426" w:right="-716" w:firstLine="426"/>
        <w:rPr>
          <w:rFonts w:ascii="Bookman Old Style" w:hAnsi="Bookman Old Style" w:cs="Bookman Old Style"/>
          <w:sz w:val="28"/>
          <w:szCs w:val="28"/>
        </w:rPr>
      </w:pPr>
      <w:r w:rsidRPr="0082599A"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>.............................</w:t>
      </w:r>
      <w:r w:rsidRPr="0082599A">
        <w:rPr>
          <w:rFonts w:ascii="Bookman Old Style" w:hAnsi="Bookman Old Style" w:cs="Bookman Old Style"/>
          <w:sz w:val="28"/>
          <w:szCs w:val="28"/>
        </w:rPr>
        <w:tab/>
      </w:r>
      <w:r w:rsidR="004C10D3" w:rsidRPr="0082599A">
        <w:rPr>
          <w:rFonts w:ascii="Bookman Old Style" w:hAnsi="Bookman Old Style" w:cs="Bookman Old Style"/>
          <w:sz w:val="28"/>
          <w:szCs w:val="28"/>
        </w:rPr>
        <w:t>......</w:t>
      </w:r>
      <w:r>
        <w:rPr>
          <w:rFonts w:ascii="Bookman Old Style" w:hAnsi="Bookman Old Style" w:cs="Bookman Old Style"/>
          <w:sz w:val="28"/>
          <w:szCs w:val="28"/>
        </w:rPr>
        <w:t>........................</w:t>
      </w:r>
      <w:r w:rsidRPr="0082599A">
        <w:rPr>
          <w:rFonts w:ascii="Bookman Old Style" w:hAnsi="Bookman Old Style" w:cs="Bookman Old Style"/>
          <w:sz w:val="28"/>
          <w:szCs w:val="28"/>
        </w:rPr>
        <w:tab/>
      </w:r>
      <w:r w:rsidR="004C10D3" w:rsidRPr="0082599A">
        <w:rPr>
          <w:rFonts w:ascii="Bookman Old Style" w:hAnsi="Bookman Old Style" w:cs="Bookman Old Style"/>
          <w:sz w:val="28"/>
          <w:szCs w:val="28"/>
        </w:rPr>
        <w:t>.</w:t>
      </w:r>
      <w:r>
        <w:rPr>
          <w:rFonts w:ascii="Bookman Old Style" w:hAnsi="Bookman Old Style" w:cs="Bookman Old Style"/>
          <w:sz w:val="28"/>
          <w:szCs w:val="28"/>
        </w:rPr>
        <w:t>.........................</w:t>
      </w:r>
    </w:p>
    <w:sectPr w:rsidR="004C10D3" w:rsidRPr="0082599A" w:rsidSect="00DB7600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42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D3" w:rsidRDefault="00FA00D3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separator/>
      </w:r>
    </w:p>
  </w:endnote>
  <w:endnote w:type="continuationSeparator" w:id="1">
    <w:p w:rsidR="00FA00D3" w:rsidRDefault="00FA00D3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D3" w:rsidRDefault="00C524DE" w:rsidP="00EA1E67">
    <w:pPr>
      <w:pStyle w:val="Pidipagina"/>
      <w:framePr w:wrap="around" w:vAnchor="text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 w:rsidR="004C10D3"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end"/>
    </w:r>
  </w:p>
  <w:p w:rsidR="004C10D3" w:rsidRDefault="004C10D3" w:rsidP="00DB7600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D3" w:rsidRDefault="00C524DE" w:rsidP="00EA1E67">
    <w:pPr>
      <w:pStyle w:val="Pidipagina"/>
      <w:framePr w:wrap="around" w:vAnchor="text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 w:rsidR="004C10D3"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2599A">
      <w:rPr>
        <w:rStyle w:val="Numeropagina"/>
        <w:rFonts w:cs="Tahoma"/>
        <w:noProof/>
      </w:rPr>
      <w:t>4</w:t>
    </w:r>
    <w:r>
      <w:rPr>
        <w:rStyle w:val="Numeropagina"/>
        <w:rFonts w:cs="Tahoma"/>
      </w:rPr>
      <w:fldChar w:fldCharType="end"/>
    </w:r>
  </w:p>
  <w:p w:rsidR="004C10D3" w:rsidRDefault="004C10D3" w:rsidP="00DB760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D3" w:rsidRDefault="00FA00D3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separator/>
      </w:r>
    </w:p>
  </w:footnote>
  <w:footnote w:type="continuationSeparator" w:id="1">
    <w:p w:rsidR="00FA00D3" w:rsidRDefault="00FA00D3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D3" w:rsidRDefault="006B1681">
    <w:pPr>
      <w:pStyle w:val="Intestazione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  <w:tab w:val="right" w:pos="9612"/>
      </w:tabs>
      <w:spacing w:after="0" w:line="100" w:lineRule="atLeast"/>
    </w:pPr>
    <w:r>
      <w:rPr>
        <w:noProof/>
      </w:rPr>
      <w:drawing>
        <wp:inline distT="0" distB="0" distL="0" distR="0">
          <wp:extent cx="1543050" cy="847725"/>
          <wp:effectExtent l="19050" t="0" r="0" b="0"/>
          <wp:docPr id="1" name="Immagine 0" descr="Logo Promossi Lombar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Promossi Lombar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E5A"/>
    <w:multiLevelType w:val="hybridMultilevel"/>
    <w:tmpl w:val="FFFFFFFF"/>
    <w:numStyleLink w:val="ImportedStyle1"/>
  </w:abstractNum>
  <w:abstractNum w:abstractNumId="1">
    <w:nsid w:val="19C37930"/>
    <w:multiLevelType w:val="hybridMultilevel"/>
    <w:tmpl w:val="FFFFFFFF"/>
    <w:styleLink w:val="ImportedStyle5"/>
    <w:lvl w:ilvl="0" w:tplc="06AAE18A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016437C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F26ED98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E14E808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8A2F152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246568A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F6CCF94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BE76A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F7C9814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6B15C15"/>
    <w:multiLevelType w:val="hybridMultilevel"/>
    <w:tmpl w:val="FFFFFFFF"/>
    <w:numStyleLink w:val="ImportedStyle5"/>
  </w:abstractNum>
  <w:abstractNum w:abstractNumId="3">
    <w:nsid w:val="3BD345B4"/>
    <w:multiLevelType w:val="hybridMultilevel"/>
    <w:tmpl w:val="FFFFFFFF"/>
    <w:styleLink w:val="ImportedStyle3"/>
    <w:lvl w:ilvl="0" w:tplc="7BFCD636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EB08EC2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60433DA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7169530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47C1C7A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B747D5C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1A018D4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20134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CE79E6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4FDA1B97"/>
    <w:multiLevelType w:val="hybridMultilevel"/>
    <w:tmpl w:val="6D76E2DE"/>
    <w:lvl w:ilvl="0" w:tplc="EE7A7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3F50"/>
    <w:multiLevelType w:val="hybridMultilevel"/>
    <w:tmpl w:val="FFFFFFFF"/>
    <w:styleLink w:val="ImportedStyle1"/>
    <w:lvl w:ilvl="0" w:tplc="4CA82BDC">
      <w:start w:val="1"/>
      <w:numFmt w:val="bullet"/>
      <w:lvlText w:val="-"/>
      <w:lvlJc w:val="left"/>
      <w:pPr>
        <w:ind w:left="709" w:hanging="709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D3AA896">
      <w:start w:val="1"/>
      <w:numFmt w:val="bullet"/>
      <w:lvlText w:val="o"/>
      <w:lvlJc w:val="left"/>
      <w:pPr>
        <w:ind w:left="720" w:hanging="69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0E2F4A8">
      <w:start w:val="1"/>
      <w:numFmt w:val="bullet"/>
      <w:lvlText w:val="▪"/>
      <w:lvlJc w:val="left"/>
      <w:pPr>
        <w:ind w:left="1440" w:hanging="687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21E6C7C">
      <w:start w:val="1"/>
      <w:numFmt w:val="bullet"/>
      <w:lvlText w:val="•"/>
      <w:lvlJc w:val="left"/>
      <w:pPr>
        <w:ind w:left="2160" w:hanging="676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AD0E7DC">
      <w:start w:val="1"/>
      <w:numFmt w:val="bullet"/>
      <w:lvlText w:val="o"/>
      <w:lvlJc w:val="left"/>
      <w:pPr>
        <w:ind w:left="2880" w:hanging="665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86EBC4C">
      <w:start w:val="1"/>
      <w:numFmt w:val="bullet"/>
      <w:lvlText w:val="▪"/>
      <w:lvlJc w:val="left"/>
      <w:pPr>
        <w:ind w:left="3600" w:hanging="654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1004A82">
      <w:start w:val="1"/>
      <w:numFmt w:val="bullet"/>
      <w:lvlText w:val="•"/>
      <w:lvlJc w:val="left"/>
      <w:pPr>
        <w:ind w:left="4320" w:hanging="643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08014B0">
      <w:start w:val="1"/>
      <w:numFmt w:val="bullet"/>
      <w:lvlText w:val="o"/>
      <w:lvlJc w:val="left"/>
      <w:pPr>
        <w:ind w:left="5040" w:hanging="632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E089350">
      <w:start w:val="1"/>
      <w:numFmt w:val="bullet"/>
      <w:lvlText w:val="▪"/>
      <w:lvlJc w:val="left"/>
      <w:pPr>
        <w:ind w:left="5760" w:hanging="621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5C3536E8"/>
    <w:multiLevelType w:val="hybridMultilevel"/>
    <w:tmpl w:val="FFFFFFFF"/>
    <w:numStyleLink w:val="ImportedStyle3"/>
  </w:abstractNum>
  <w:abstractNum w:abstractNumId="7">
    <w:nsid w:val="696D5277"/>
    <w:multiLevelType w:val="hybridMultilevel"/>
    <w:tmpl w:val="FFFFFFFF"/>
    <w:numStyleLink w:val="ImportedStyle2"/>
  </w:abstractNum>
  <w:abstractNum w:abstractNumId="8">
    <w:nsid w:val="6BA97EA9"/>
    <w:multiLevelType w:val="hybridMultilevel"/>
    <w:tmpl w:val="FFFFFFFF"/>
    <w:styleLink w:val="ImportedStyle4"/>
    <w:lvl w:ilvl="0" w:tplc="CD4ECBE8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2AAA308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BF4A838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E98B17A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9AC5A04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7B29D90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BE427BC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29C3E54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5B03736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72947872"/>
    <w:multiLevelType w:val="hybridMultilevel"/>
    <w:tmpl w:val="FFFFFFFF"/>
    <w:styleLink w:val="ImportedStyle2"/>
    <w:lvl w:ilvl="0" w:tplc="EB6E8AB0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0B8D6FC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2ECFBC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C2E58DA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5DC8904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C52F122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B1819B6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B4F57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8F60E58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75DE10A2"/>
    <w:multiLevelType w:val="hybridMultilevel"/>
    <w:tmpl w:val="FFFFFFFF"/>
    <w:numStyleLink w:val="ImportedStyle4"/>
  </w:abstractNum>
  <w:num w:numId="1">
    <w:abstractNumId w:val="5"/>
  </w:num>
  <w:num w:numId="2">
    <w:abstractNumId w:val="0"/>
  </w:num>
  <w:num w:numId="3">
    <w:abstractNumId w:val="0"/>
    <w:lvlOverride w:ilvl="0">
      <w:lvl w:ilvl="0" w:tplc="B934AFA0">
        <w:start w:val="1"/>
        <w:numFmt w:val="bullet"/>
        <w:lvlText w:val="-"/>
        <w:lvlJc w:val="left"/>
        <w:pPr>
          <w:ind w:left="709" w:hanging="709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D94CC28">
        <w:start w:val="1"/>
        <w:numFmt w:val="bullet"/>
        <w:lvlText w:val="o"/>
        <w:lvlJc w:val="left"/>
        <w:pPr>
          <w:ind w:left="720" w:hanging="698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72E42C2">
        <w:start w:val="1"/>
        <w:numFmt w:val="bullet"/>
        <w:lvlText w:val="▪"/>
        <w:lvlJc w:val="left"/>
        <w:pPr>
          <w:ind w:left="1440" w:hanging="687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A689214">
        <w:start w:val="1"/>
        <w:numFmt w:val="bullet"/>
        <w:lvlText w:val="•"/>
        <w:lvlJc w:val="left"/>
        <w:pPr>
          <w:ind w:left="2160" w:hanging="676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9230ADE2">
        <w:start w:val="1"/>
        <w:numFmt w:val="bullet"/>
        <w:lvlText w:val="o"/>
        <w:lvlJc w:val="left"/>
        <w:pPr>
          <w:ind w:left="2880" w:hanging="665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EB8A93A">
        <w:start w:val="1"/>
        <w:numFmt w:val="bullet"/>
        <w:lvlText w:val="▪"/>
        <w:lvlJc w:val="left"/>
        <w:pPr>
          <w:ind w:left="3600" w:hanging="654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FC85CCC">
        <w:start w:val="1"/>
        <w:numFmt w:val="bullet"/>
        <w:lvlText w:val="•"/>
        <w:lvlJc w:val="left"/>
        <w:pPr>
          <w:ind w:left="4320" w:hanging="643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F3ECED2">
        <w:start w:val="1"/>
        <w:numFmt w:val="bullet"/>
        <w:lvlText w:val="o"/>
        <w:lvlJc w:val="left"/>
        <w:pPr>
          <w:ind w:left="5040" w:hanging="632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8A82448">
        <w:start w:val="1"/>
        <w:numFmt w:val="bullet"/>
        <w:lvlText w:val="▪"/>
        <w:lvlJc w:val="left"/>
        <w:pPr>
          <w:ind w:left="5760" w:hanging="621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5681"/>
    <w:rsid w:val="00440BA2"/>
    <w:rsid w:val="004C10D3"/>
    <w:rsid w:val="00534B73"/>
    <w:rsid w:val="00564985"/>
    <w:rsid w:val="00691750"/>
    <w:rsid w:val="006B1681"/>
    <w:rsid w:val="0082599A"/>
    <w:rsid w:val="008316C4"/>
    <w:rsid w:val="008A5CDF"/>
    <w:rsid w:val="00B91A0D"/>
    <w:rsid w:val="00C524DE"/>
    <w:rsid w:val="00D35681"/>
    <w:rsid w:val="00DB7600"/>
    <w:rsid w:val="00EA1E67"/>
    <w:rsid w:val="00FA00D3"/>
    <w:rsid w:val="00FB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</w:pPr>
    <w:rPr>
      <w:rFonts w:ascii="Tahoma" w:hAnsi="Tahoma" w:cs="Tahoma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35681"/>
    <w:rPr>
      <w:rFonts w:cs="Times New Roman"/>
      <w:u w:val="single"/>
    </w:rPr>
  </w:style>
  <w:style w:type="paragraph" w:customStyle="1" w:styleId="Intestazione1">
    <w:name w:val="Intestazione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color w:val="000000"/>
      <w:kern w:val="1"/>
      <w:u w:color="000000"/>
    </w:rPr>
  </w:style>
  <w:style w:type="paragraph" w:customStyle="1" w:styleId="HeaderFooter">
    <w:name w:val="Header &amp; Footer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e1">
    <w:name w:val="Normale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</w:pPr>
    <w:rPr>
      <w:rFonts w:ascii="Calibri" w:hAnsi="Calibri" w:cs="Calibri"/>
      <w:color w:val="000000"/>
      <w:kern w:val="1"/>
      <w:u w:color="000000"/>
    </w:rPr>
  </w:style>
  <w:style w:type="paragraph" w:customStyle="1" w:styleId="Paragrafoelenco1">
    <w:name w:val="Paragrafo elenco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  <w:ind w:left="720"/>
    </w:pPr>
    <w:rPr>
      <w:rFonts w:ascii="Calibri" w:hAnsi="Calibri" w:cs="Calibri"/>
      <w:color w:val="000000"/>
      <w:kern w:val="1"/>
      <w:u w:color="000000"/>
    </w:rPr>
  </w:style>
  <w:style w:type="paragraph" w:styleId="Intestazione">
    <w:name w:val="header"/>
    <w:basedOn w:val="Normale"/>
    <w:link w:val="IntestazioneCarattere"/>
    <w:uiPriority w:val="99"/>
    <w:rsid w:val="00DB7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140C"/>
    <w:rPr>
      <w:rFonts w:ascii="Tahoma" w:hAnsi="Tahoma" w:cs="Tahoma"/>
      <w:color w:val="000000"/>
      <w:kern w:val="1"/>
      <w:sz w:val="24"/>
      <w:szCs w:val="24"/>
      <w:u w:color="000000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rsid w:val="00DB7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140C"/>
    <w:rPr>
      <w:rFonts w:ascii="Tahoma" w:hAnsi="Tahoma" w:cs="Tahoma"/>
      <w:color w:val="000000"/>
      <w:kern w:val="1"/>
      <w:sz w:val="24"/>
      <w:szCs w:val="24"/>
      <w:u w:color="000000"/>
      <w:shd w:val="clear" w:color="auto" w:fill="FFFFFF"/>
    </w:rPr>
  </w:style>
  <w:style w:type="character" w:styleId="Numeropagina">
    <w:name w:val="page number"/>
    <w:basedOn w:val="Carpredefinitoparagrafo"/>
    <w:uiPriority w:val="99"/>
    <w:rsid w:val="00DB7600"/>
    <w:rPr>
      <w:rFonts w:cs="Times New Roman"/>
    </w:rPr>
  </w:style>
  <w:style w:type="numbering" w:customStyle="1" w:styleId="ImportedStyle5">
    <w:name w:val="Imported Style 5"/>
    <w:rsid w:val="0001140C"/>
    <w:pPr>
      <w:numPr>
        <w:numId w:val="10"/>
      </w:numPr>
    </w:pPr>
  </w:style>
  <w:style w:type="numbering" w:customStyle="1" w:styleId="ImportedStyle3">
    <w:name w:val="Imported Style 3"/>
    <w:rsid w:val="0001140C"/>
    <w:pPr>
      <w:numPr>
        <w:numId w:val="6"/>
      </w:numPr>
    </w:pPr>
  </w:style>
  <w:style w:type="numbering" w:customStyle="1" w:styleId="ImportedStyle1">
    <w:name w:val="Imported Style 1"/>
    <w:rsid w:val="0001140C"/>
    <w:pPr>
      <w:numPr>
        <w:numId w:val="1"/>
      </w:numPr>
    </w:pPr>
  </w:style>
  <w:style w:type="numbering" w:customStyle="1" w:styleId="ImportedStyle4">
    <w:name w:val="Imported Style 4"/>
    <w:rsid w:val="0001140C"/>
    <w:pPr>
      <w:numPr>
        <w:numId w:val="8"/>
      </w:numPr>
    </w:pPr>
  </w:style>
  <w:style w:type="numbering" w:customStyle="1" w:styleId="ImportedStyle2">
    <w:name w:val="Imported Style 2"/>
    <w:rsid w:val="0001140C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6C4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6C4"/>
    <w:rPr>
      <w:rFonts w:ascii="Tahoma" w:hAnsi="Tahoma" w:cs="Tahoma"/>
      <w:color w:val="000000"/>
      <w:kern w:val="1"/>
      <w:sz w:val="16"/>
      <w:szCs w:val="16"/>
      <w:u w:color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formativo per</dc:title>
  <dc:creator>Susanna</dc:creator>
  <cp:lastModifiedBy>graziano.dizioli</cp:lastModifiedBy>
  <cp:revision>3</cp:revision>
  <dcterms:created xsi:type="dcterms:W3CDTF">2017-05-31T14:08:00Z</dcterms:created>
  <dcterms:modified xsi:type="dcterms:W3CDTF">2017-05-31T14:11:00Z</dcterms:modified>
</cp:coreProperties>
</file>